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4</w:t>
      </w:r>
    </w:p>
    <w:p w:rsidR="00000000" w:rsidDel="00000000" w:rsidP="00000000" w:rsidRDefault="00000000" w:rsidRPr="00000000">
      <w:pPr>
        <w:contextualSpacing w:val="0"/>
      </w:pPr>
      <w:r w:rsidDel="00000000" w:rsidR="00000000" w:rsidRPr="00000000">
        <w:rPr>
          <w:rtl w:val="0"/>
        </w:rPr>
        <w:t xml:space="preserve">Date: 9-27-16 -- 10-3-16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week we made a more detailed plan for the semester.  The microcontroller we will be using has been ordered and we are waiting for them to arrive.  We ordered three to allow each of the CPRE people to work independently.  Research went into implementing the audio codec.  Nick decided to take a step back from the technical side of things to work on the planning and documentation part.  The group agreed that this would be fine.  We discussed the separate parts of the project plan that Nick will be putting together.  We filled the project backlog on our Trello board with things that need to be done and assigned roles.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1"/>
                <w:szCs w:val="21"/>
                <w:highlight w:val="white"/>
                <w:rtl w:val="0"/>
              </w:rPr>
              <w:t xml:space="preserve">Looked into using the audio codec. Found we needed a receiver, gets saved as a .WAV format, can only receive SPI not send SPI.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Expanded 9 degrees of freedom arduino program to all axes and printed them in a more readable format.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Went to meeting (week off to wait for parts to arrive)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pinout and looked at voltage regulators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‎Prepared for our meeting and presented a calendar of events moving forward. Got ready to write first draft of Project Plan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Looking into bluetooth communications between our MCU and a computer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Expand 9 degrees of freedom program to magnetometer and gyroscope.  I’m waiting to do more work on this until I get our MCU.  The arduino program has served its purpose of familiarizing me with SPI.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n/a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n/a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No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research bluetooth and BLE protocols. Maybe find a demo to play with.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Expand 9 degrees of freedom program until MCUs arrive.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research audio codec implementation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examine peripheral requirements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Put together first draft of Project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ind w:firstLine="720"/>
        <w:contextualSpacing w:val="0"/>
      </w:pPr>
      <w:r w:rsidDel="00000000" w:rsidR="00000000" w:rsidRPr="00000000">
        <w:rPr>
          <w:rtl w:val="0"/>
        </w:rPr>
        <w:t xml:space="preserve">Short meeting. Confirmed that parts are on their way.</w:t>
      </w:r>
    </w:p>
    <w:p w:rsidR="00000000" w:rsidDel="00000000" w:rsidP="00000000" w:rsidRDefault="00000000" w:rsidRPr="00000000">
      <w:pPr>
        <w:ind w:firstLine="720"/>
        <w:contextualSpacing w:val="0"/>
      </w:pPr>
      <w:r w:rsidDel="00000000" w:rsidR="00000000" w:rsidRPr="00000000">
        <w:rPr>
          <w:rtl w:val="0"/>
        </w:rPr>
        <w:t xml:space="preserve">Nick will be focusing more on documentation for the next week or two.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